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Elston George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EYEPOINT,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480 PLEASANT STREET, SUITE C400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EyePoint, Inc.</w:t>
              </w:r>
            </w:hyperlink>
            <w:r>
              <w:rPr/>
              <w:t xml:space="preserve"> [ </w:t>
            </w:r>
            <w:r>
              <w:rPr>
                <w:rFonts w:ascii="Times;serif" w:hAnsi="Times;serif"/>
                <w:color w:val="0000FF"/>
                <w:sz w:val="24"/>
                <w:shd w:fill="FFFFFF" w:val="clear"/>
              </w:rPr>
              <w:t>EYPT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933"/>
        <w:gridCol w:w="456"/>
        <w:gridCol w:w="671"/>
        <w:gridCol w:w="1167"/>
        <w:gridCol w:w="1000"/>
        <w:gridCol w:w="95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Family Trust</w:t>
            </w:r>
            <w:r>
              <w:rPr>
                <w:rFonts w:ascii="Times;serif" w:hAnsi="Times;serif"/>
                <w:color w:val="008000"/>
                <w:position w:val="7"/>
                <w:sz w:val="16"/>
                <w:sz w:val="20"/>
                <w:shd w:fill="FFFFFF" w:val="clear"/>
              </w:rPr>
              <w:t>(2)</w:t>
            </w:r>
          </w:p>
        </w:tc>
      </w:tr>
      <w:tr>
        <w:trPr/>
        <w:tc>
          <w:tcPr>
            <w:tcW w:w="23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96,691</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(3)</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64,953</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32,517</w:t>
            </w:r>
            <w:r>
              <w:rPr>
                <w:rFonts w:ascii="Times;serif" w:hAnsi="Times;serif"/>
                <w:color w:val="008000"/>
                <w:position w:val="7"/>
                <w:sz w:val="16"/>
                <w:sz w:val="20"/>
                <w:shd w:fill="FFFFFF" w:val="clear"/>
              </w:rPr>
              <w:t>(4)</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(3)</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64,953</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64,953</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GRAT</w:t>
            </w:r>
            <w:r>
              <w:rPr>
                <w:rFonts w:ascii="Times;serif" w:hAnsi="Times;serif"/>
                <w:color w:val="008000"/>
                <w:position w:val="7"/>
                <w:sz w:val="16"/>
                <w:sz w:val="20"/>
                <w:shd w:fill="FFFFFF" w:val="clear"/>
              </w:rPr>
              <w:t>(5)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20, 2026, the reporting person transferred owned shares of Common Stock of the Company from an irrevocable family trust of which JP Morgan Trust Company of Delaware is trustee and of which the reporting person's immediate family members are the sole beneficiaries (the "Family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are held in a trust for the benefit of the reporting person's children. JP Morgan Trust Company of Delaware is trustee of the Family Trust. The reporting person disclaims beneficial ownership of these securities and the filing of this report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August 20, 2026, the reporting person transferred owned shares of Common Stock of the Company to the GEORGE O. ELSTON 2026 GRAT (the "GRAT"), a grantor-retained annuity trust, to which the reporting person is a grantor, trustee and beneficiary.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779 shares acquired on July 31, 2026, pursuant to EyePoint's 2019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securities are held in the GRAT, a grantor-retained annuity trust, to which the reporting person is a grantor, trustee and beneficiary.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Ron Honig,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29932" TargetMode="External"/><Relationship Id="rId5" Type="http://schemas.openxmlformats.org/officeDocument/2006/relationships/hyperlink" Target="http://www.sec.gov/cgi-bin/browse-edgar?action=getcompany&amp;CIK=00013141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795</Words>
  <Characters>4265</Characters>
  <CharactersWithSpaces>4961</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