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EyePoint,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Adage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4,790,792.00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4,790,792.00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4,790,792.00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 Atchinson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4,790,792.00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4,790,792.00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4,790,792.00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Phillip Gross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4,790,792.00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4,790,792.00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4,790,792.00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EyePoint, Inc.</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480 Pleasant Street, Watertown, MA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2.</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Adage Capital Management, L.P., a Delaware limited partnership ("ACM"), as the investment manager of Adage Capital Partners, L.P., a Delaware limited partnership ("ACP"), with respect to the common stock, par value $0.001 per share ("Common Stock") of EyePoint, Inc., a Delaware corporation (the "Company") directly held by ACP; (ii) Robert Atchinson ("Mr. Atchinson"), as (1) managing member of Adage Capital Advisors, L.L.C., a limited liability company organized under the laws of the State of Delaware ("ACA"), managing member of Adage Capital Partners GP, L.L.C., a limited liability company organized under the laws of the State of Delaware ("ACPGP"), general partner of ACP, and (2) managing member of Adage Capital Partners, L.L.C., a Delaware limited liability company ("ACPLLC"), general partner of ACM, with respect to the Common Stock directly held by ACP; and (iii) Phillip Gross ("Mr. Gross"), as (1) managing member of ACA, managing member of ACPGP, and (2) managing member of ACPLLC, general partner of ACM, with respect to the Common Stock directly held by ACP. 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200 Clarendon Street, 52nd Floor, Boston, Massachusetts 02116.</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Citizenship: </w:t>
            </w:r>
          </w:p>
          <w:p>
            <w:pPr>
              <w:pStyle w:val="TableContents"/>
              <w:bidi w:val="0"/>
              <w:spacing w:before="0" w:after="0"/>
              <w:jc w:val="left"/>
              <w:rPr/>
            </w:pPr>
            <w:r>
              <w:rPr/>
              <w:t>ACM is a limited partnership organized under the laws of the State of Delaware. Messrs. Gross and Atchinson are citizens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3.</w:t>
            </w:r>
          </w:p>
        </w:tc>
        <w:tc>
          <w:tcPr>
            <w:tcW w:w="889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(f)</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(g)</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(h)</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(j)</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(k)</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9046" w:type="dxa"/>
            <w:gridSpan w:val="2"/>
            <w:tcBorders/>
            <w:vAlign w:val="center"/>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83,841,298 shares of Common Stock outstanding as of May 1, 2026, as reported in the Company's Quarterly Report on Form 10-Q for the quarterly period ended March 31, 2026 filed with the Securities and Exchange Commission on May 7, 2026.</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5.71%  %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8.</w:t>
            </w:r>
          </w:p>
        </w:tc>
        <w:tc>
          <w:tcPr>
            <w:tcW w:w="889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9.</w:t>
            </w:r>
          </w:p>
        </w:tc>
        <w:tc>
          <w:tcPr>
            <w:tcW w:w="889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Adage Capital Management, L.P.</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Robert Atchinson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Adage Capital Partners, L.L.C., its General Partner, By: Robert Atchinson, its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3964" w:type="dxa"/>
        <w:jc w:val="left"/>
        <w:tblInd w:w="0" w:type="dxa"/>
        <w:tblLayout w:type="fixed"/>
        <w:tblCellMar>
          <w:top w:w="28" w:type="dxa"/>
          <w:left w:w="28" w:type="dxa"/>
          <w:bottom w:w="28" w:type="dxa"/>
          <w:right w:w="28" w:type="dxa"/>
        </w:tblCellMar>
      </w:tblPr>
      <w:tblGrid>
        <w:gridCol w:w="1982"/>
        <w:gridCol w:w="1982"/>
      </w:tblGrid>
      <w:tr>
        <w:trPr/>
        <w:tc>
          <w:tcPr>
            <w:tcW w:w="1982" w:type="dxa"/>
            <w:tcBorders/>
            <w:vAlign w:val="center"/>
          </w:tcPr>
          <w:p>
            <w:pPr>
              <w:pStyle w:val="TableContents"/>
              <w:bidi w:val="0"/>
              <w:spacing w:before="0" w:after="0"/>
              <w:jc w:val="left"/>
              <w:rPr/>
            </w:pPr>
            <w:r>
              <w:rPr/>
              <w:t> </w:t>
            </w:r>
          </w:p>
          <w:tbl>
            <w:tblPr>
              <w:tblW w:w="1846" w:type="dxa"/>
              <w:jc w:val="left"/>
              <w:tblInd w:w="0" w:type="dxa"/>
              <w:tblLayout w:type="fixed"/>
              <w:tblCellMar>
                <w:top w:w="28" w:type="dxa"/>
                <w:left w:w="28" w:type="dxa"/>
                <w:bottom w:w="28" w:type="dxa"/>
                <w:right w:w="28" w:type="dxa"/>
              </w:tblCellMar>
            </w:tblPr>
            <w:tblGrid>
              <w:gridCol w:w="1846"/>
            </w:tblGrid>
            <w:tr>
              <w:trPr/>
              <w:tc>
                <w:tcPr>
                  <w:tcW w:w="1846" w:type="dxa"/>
                  <w:tcBorders/>
                  <w:vAlign w:val="center"/>
                </w:tcPr>
                <w:p>
                  <w:pPr>
                    <w:pStyle w:val="TableContents"/>
                    <w:bidi w:val="0"/>
                    <w:spacing w:before="0" w:after="0"/>
                    <w:jc w:val="left"/>
                    <w:rPr/>
                  </w:pPr>
                  <w:r>
                    <w:rPr/>
                    <w:t>Robert Atchinson</w:t>
                  </w:r>
                </w:p>
              </w:tc>
            </w:tr>
          </w:tbl>
          <w:p>
            <w:pPr>
              <w:pStyle w:val="TableContents"/>
              <w:bidi w:val="0"/>
              <w:spacing w:before="0" w:after="283"/>
              <w:jc w:val="left"/>
              <w:rPr/>
            </w:pPr>
            <w:r>
              <w:rPr/>
            </w:r>
          </w:p>
        </w:tc>
        <w:tc>
          <w:tcPr>
            <w:tcW w:w="198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2"/>
        <w:gridCol w:w="4303"/>
      </w:tblGrid>
      <w:tr>
        <w:trPr/>
        <w:tc>
          <w:tcPr>
            <w:tcW w:w="59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Robert Atchinson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Robert Atchinson, individually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03"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Phillip Gross</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9"/>
        <w:gridCol w:w="4466"/>
      </w:tblGrid>
      <w:tr>
        <w:trPr/>
        <w:tc>
          <w:tcPr>
            <w:tcW w:w="57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Phillip Gross</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Phillip Gross, individually</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466"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4" w:name="p15037777_ex99-1.htm"/>
      <w:bookmarkStart w:id="25" w:name="ksp15037777_ex991"/>
      <w:bookmarkEnd w:id="24"/>
      <w:bookmarkEnd w:id="25"/>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FILING AGREEMENT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August 12, 2026</w:t>
      </w:r>
    </w:p>
    <w:p>
      <w:pPr>
        <w:pStyle w:val="TextBody"/>
        <w:bidi w:val="0"/>
        <w:jc w:val="left"/>
        <w:rPr>
          <w:caps w:val="false"/>
          <w:smallCaps w:val="false"/>
        </w:rPr>
      </w:pPr>
      <w:r>
        <w:rPr>
          <w:caps w:val="false"/>
          <w:smallCaps w:val="false"/>
        </w:rPr>
        <w:t> </w:t>
      </w:r>
    </w:p>
    <w:tbl>
      <w:tblPr>
        <w:tblW w:w="4430" w:type="dxa"/>
        <w:jc w:val="left"/>
        <w:tblInd w:w="0" w:type="dxa"/>
        <w:tblLayout w:type="fixed"/>
        <w:tblCellMar>
          <w:top w:w="0" w:type="dxa"/>
          <w:left w:w="0" w:type="dxa"/>
          <w:bottom w:w="0" w:type="dxa"/>
          <w:right w:w="0" w:type="dxa"/>
        </w:tblCellMar>
      </w:tblPr>
      <w:tblGrid>
        <w:gridCol w:w="4355"/>
        <w:gridCol w:w="75"/>
      </w:tblGrid>
      <w:tr>
        <w:trPr/>
        <w:tc>
          <w:tcPr>
            <w:tcW w:w="4355" w:type="dxa"/>
            <w:tcBorders/>
            <w:vAlign w:val="center"/>
          </w:tcPr>
          <w:p>
            <w:pPr>
              <w:pStyle w:val="TableContents"/>
              <w:bidi w:val="0"/>
              <w:spacing w:before="0" w:after="283"/>
              <w:jc w:val="left"/>
              <w:rPr/>
            </w:pPr>
            <w:r>
              <w:rPr/>
              <w:t>ADAGE CAPITAL MANAGEMENT, L.P.</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xml:space="preserve">By: </w:t>
            </w:r>
            <w:r>
              <w:rPr>
                <w:spacing w:val="-2"/>
              </w:rPr>
              <w:t xml:space="preserve">Adage Capital Partners, L.L.C.,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pacing w:val="-2"/>
              </w:rPr>
            </w:pPr>
            <w:r>
              <w:rPr>
                <w:spacing w:val="-2"/>
              </w:rPr>
              <w:t>its General Partner</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u w:val="single"/>
              </w:rPr>
            </w:pPr>
            <w:r>
              <w:rPr>
                <w:u w:val="single"/>
              </w:rPr>
              <w:t>/s/ Robert Atchinson</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Name:  Robert Atchinson</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Title: Managing Member</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u w:val="single"/>
              </w:rPr>
            </w:pPr>
            <w:r>
              <w:rPr>
                <w:u w:val="single"/>
              </w:rPr>
              <w:t>/s/ Robert Atchinson</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ROBERT ATCHINSON, individually</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u w:val="single"/>
              </w:rPr>
            </w:pPr>
            <w:r>
              <w:rPr>
                <w:u w:val="single"/>
              </w:rPr>
              <w:t>/s/ Phillip Gross</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PHILLIP GROSS, individually</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1714</Words>
  <Characters>8896</Characters>
  <CharactersWithSpaces>10566</CharactersWithSpaces>
  <Paragraphs>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